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DEA" w:rsidRPr="002A6690" w:rsidRDefault="00364DEA" w:rsidP="0036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A669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64DEA" w:rsidRPr="002A6690" w:rsidRDefault="00364DEA" w:rsidP="0036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A669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64DEA" w:rsidRPr="002A6690" w:rsidRDefault="00364DEA" w:rsidP="005D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2A669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64DEA" w:rsidRDefault="00364DEA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262D1" w:rsidTr="00711C0B">
        <w:tc>
          <w:tcPr>
            <w:tcW w:w="4253" w:type="dxa"/>
          </w:tcPr>
          <w:p w:rsidR="008260D3" w:rsidRDefault="008260D3" w:rsidP="008260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8260D3" w:rsidRDefault="008260D3" w:rsidP="008260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8260D3" w:rsidRDefault="008260D3" w:rsidP="008260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8260D3" w:rsidRDefault="008260D3" w:rsidP="008260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A262D1" w:rsidRDefault="00A262D1" w:rsidP="00711C0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62D1" w:rsidRPr="002A6690" w:rsidRDefault="00A262D1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64DEA" w:rsidRPr="002A6690" w:rsidRDefault="00364DEA" w:rsidP="00364DEA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2A6690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</w:t>
      </w:r>
    </w:p>
    <w:p w:rsidR="00364DEA" w:rsidRPr="002A6690" w:rsidRDefault="00364DEA" w:rsidP="00364DEA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2A6690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дисциплины </w:t>
      </w:r>
    </w:p>
    <w:p w:rsidR="00364DEA" w:rsidRPr="002A6690" w:rsidRDefault="00364DEA" w:rsidP="00364D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4DEA" w:rsidRPr="002A6690" w:rsidRDefault="00364DEA" w:rsidP="00364D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6690">
        <w:rPr>
          <w:rFonts w:ascii="Times New Roman" w:eastAsia="Times New Roman" w:hAnsi="Times New Roman" w:cs="Times New Roman"/>
          <w:sz w:val="28"/>
          <w:szCs w:val="28"/>
        </w:rPr>
        <w:t xml:space="preserve">История материальной культуры и быта </w:t>
      </w:r>
    </w:p>
    <w:p w:rsidR="00364DEA" w:rsidRPr="002A6690" w:rsidRDefault="00364DEA" w:rsidP="00364D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2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A262D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2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E33311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Руководство любительским театром</w:t>
      </w: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2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A262D1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2D1" w:rsidRPr="00A262D1" w:rsidRDefault="00A262D1" w:rsidP="00A262D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2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A262D1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91947" w:rsidRDefault="00C91947" w:rsidP="0036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260D3" w:rsidRDefault="008260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E2ADF" w:rsidRPr="002A6690" w:rsidRDefault="004E2ADF" w:rsidP="004E2ADF">
      <w:pPr>
        <w:tabs>
          <w:tab w:val="left" w:pos="284"/>
          <w:tab w:val="left" w:pos="330"/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690">
        <w:rPr>
          <w:rFonts w:ascii="Times New Roman" w:hAnsi="Times New Roman" w:cs="Times New Roman"/>
          <w:b/>
          <w:sz w:val="28"/>
          <w:szCs w:val="28"/>
        </w:rPr>
        <w:t>1.ПЕРЕЧЕНЬ КОМПЕТЕНЦИЙ, ФОРМИРУЕМЫХ ПРИ ОСВОЕНИИ ДИСЦИПЛИНЫ</w:t>
      </w:r>
    </w:p>
    <w:p w:rsidR="004E2ADF" w:rsidRDefault="004E2ADF">
      <w:pPr>
        <w:rPr>
          <w:rFonts w:ascii="Times New Roman" w:hAnsi="Times New Roman" w:cs="Times New Roman"/>
        </w:rPr>
      </w:pPr>
    </w:p>
    <w:p w:rsidR="00A262D1" w:rsidRDefault="00A262D1">
      <w:pPr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262D1" w:rsidRPr="00A262D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A262D1" w:rsidRPr="00A262D1" w:rsidRDefault="00A262D1" w:rsidP="00A262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A262D1" w:rsidRPr="00A262D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ОПК1. Способен применять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полученные знания в области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культуроведения и социокультурного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проектирования в профессиональной</w:t>
            </w:r>
          </w:p>
          <w:p w:rsidR="00A262D1" w:rsidRPr="00A262D1" w:rsidRDefault="00A262D1" w:rsidP="00A262D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A262D1" w:rsidRPr="00A262D1" w:rsidRDefault="00A262D1" w:rsidP="00A26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262D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A262D1" w:rsidRPr="00A262D1" w:rsidRDefault="00A262D1" w:rsidP="00A26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262D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Знать:</w:t>
            </w: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участвовать в исследовательских и проектных работах в профессиональной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сфере.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навыками применения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исследовательских и проектных методов в профессиональной сфере; навыками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сбора, обработки, анализа и обобщения</w:t>
            </w:r>
          </w:p>
          <w:p w:rsidR="00A262D1" w:rsidRPr="00A262D1" w:rsidRDefault="00A262D1" w:rsidP="00A26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62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A262D1" w:rsidRPr="002A6690" w:rsidRDefault="00A262D1">
      <w:pPr>
        <w:rPr>
          <w:rFonts w:ascii="Times New Roman" w:hAnsi="Times New Roman" w:cs="Times New Roman"/>
        </w:rPr>
      </w:pPr>
    </w:p>
    <w:p w:rsidR="004E2ADF" w:rsidRPr="002A6690" w:rsidRDefault="004E2ADF" w:rsidP="004E2AD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6690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контроль: тест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Количество звездочек** указывает на количество правильных ответов, которые предлагается отметить студенту.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1. Повседневность**  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а. это самый близкий к человеку план жизни, связанный с его ощущениями жизни;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это наиболее полное расходование человеческой природности;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в. это мир идеальных конструкций;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г. это наиболее далекий от природности человека план бытия.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      2. Повседневность, как особый план бытия, стала темой исследований в период*: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когда само бытие стало «дробиться» на срезы, планы, состояния;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в период архаики;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в период культурных кризисов;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в эпоху, когда главной культурной характеристикой был «синкретизм».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3.   До   начала   XX   столетия   повседневность   рассматривалась   марксизмом, фрейдизмом, структурным функционализмом (исключить </w:t>
      </w:r>
      <w:proofErr w:type="gramStart"/>
      <w:r w:rsidRPr="002A6690">
        <w:rPr>
          <w:rFonts w:ascii="Times New Roman" w:hAnsi="Times New Roman" w:cs="Times New Roman"/>
          <w:sz w:val="24"/>
          <w:szCs w:val="24"/>
        </w:rPr>
        <w:t>неправильное)*</w:t>
      </w:r>
      <w:proofErr w:type="gramEnd"/>
      <w:r w:rsidRPr="002A6690">
        <w:rPr>
          <w:rFonts w:ascii="Times New Roman" w:hAnsi="Times New Roman" w:cs="Times New Roman"/>
          <w:sz w:val="24"/>
          <w:szCs w:val="24"/>
        </w:rPr>
        <w:t>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как низшая реальность, значением которой можно пренебречь;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как «поверхность, за которой скрывается некая глубина»; 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в. как</w:t>
      </w:r>
      <w:proofErr w:type="gramStart"/>
      <w:r w:rsidRPr="002A6690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2A6690">
        <w:rPr>
          <w:rFonts w:ascii="Times New Roman" w:hAnsi="Times New Roman" w:cs="Times New Roman"/>
          <w:sz w:val="24"/>
          <w:szCs w:val="24"/>
        </w:rPr>
        <w:t xml:space="preserve">завеса   из   фетишистских   форм,   за   которой   лежит   подлинная реальность»;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как высокая, «подлинная» человеческая культура.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4. Повседневности во «фрейдизме» и «марксизме» предстает как**: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низшая реальность;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как «оно» или «экономические связи и отношения»;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как «идеальный тип господства»;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как реализация «мирового духа».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5. Повседневность как объект проектирования и рационализации выступала в концепциях*: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фрейдизма, марксизма, структурного функционализма;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б. в герменевтических и феноменологических школах;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в социальной философии и современной социологии;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в трактовке «жизненного мира»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Э.Гуссерля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>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6. Альтернативой «классическому» пониманию повседневной культуры выступили (исключить неправильное)*: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концепция «жизненного мира Э.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Гуссерля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идея социологических установок М.Вебера;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феноменологическая социология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А.Щюца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социальная концепция К.Маркса.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7. Повседневность как основа социальной реальности рассмотрена*: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А.Щюцем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Н.Бердяевым;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З.Фрейдом;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Н.И.Костомаровым.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8. В классическом подходе к исследованию культуры повседневности исследователь выступает как**: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абсолютный наблюдатель;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как участник социальной жизни «наравне с другими»;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как наблюдатель, имеющий (по сравнению с другими) привилегированное положение;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г. как   человек   «включенный»   в   данную   культуру   и   наблюдающий   её «изнутри».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9. Повседневное и не - повседневное в феноменологической концепции А.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Щюца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выступают как (исключить </w:t>
      </w:r>
      <w:proofErr w:type="gramStart"/>
      <w:r w:rsidRPr="002A6690">
        <w:rPr>
          <w:rFonts w:ascii="Times New Roman" w:hAnsi="Times New Roman" w:cs="Times New Roman"/>
          <w:sz w:val="24"/>
          <w:szCs w:val="24"/>
        </w:rPr>
        <w:t>неправильное)*</w:t>
      </w:r>
      <w:proofErr w:type="gramEnd"/>
      <w:r w:rsidRPr="002A6690">
        <w:rPr>
          <w:rFonts w:ascii="Times New Roman" w:hAnsi="Times New Roman" w:cs="Times New Roman"/>
          <w:sz w:val="24"/>
          <w:szCs w:val="24"/>
        </w:rPr>
        <w:t>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различные и не соизмеримые по своему значению онтологические структуры;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разные реальности, представляющие разные типы опыта;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в. как   соотнесение   социального   знания   с   повседневными   значениями (конструктами первого порядка);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10. Понятие «жизненный мир» как наиболее близкий план жизни, целостность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познающе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– воспринимающего опыта, в котором целостное «я» обращено к предметности, обыденности окружающего мира это фундамент научного познания в философии*: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Э.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Гуссерля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З. Фрейда;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Ф.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Ю.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Хабермаса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11. Целостность близких (жизненных, повседневных), планов бытия отражена в смыслах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экзистенциональности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>*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К. Ясперса;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М.Хайдеггера;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Ф.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г. Г.Маркузе.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14. «Игры обмена» - это ключевое понятие характеризующие «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социальнуюмобильнсть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>» общества в концепции*: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Ф.Броделя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М.Хайдеггера;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К.Ясперса;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Г.Маркузе.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13. Из социального движения в исследовании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Ф.Броделя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, почти всегда исключались </w:t>
      </w:r>
      <w:proofErr w:type="gramStart"/>
      <w:r w:rsidRPr="002A6690">
        <w:rPr>
          <w:rFonts w:ascii="Times New Roman" w:hAnsi="Times New Roman" w:cs="Times New Roman"/>
          <w:sz w:val="24"/>
          <w:szCs w:val="24"/>
        </w:rPr>
        <w:t>из за</w:t>
      </w:r>
      <w:proofErr w:type="gramEnd"/>
      <w:r w:rsidRPr="002A6690">
        <w:rPr>
          <w:rFonts w:ascii="Times New Roman" w:hAnsi="Times New Roman" w:cs="Times New Roman"/>
          <w:sz w:val="24"/>
          <w:szCs w:val="24"/>
        </w:rPr>
        <w:t xml:space="preserve"> своей прикрепленности к земле*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крестьяне;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сельские лавочники;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«публичные люди»;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г. женщины.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14. Ф.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Бродель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выявляет повседневность, как*: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«почти неподвижную» историю, находящуюся в тесной связи с землей и природой;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«социальную мобильность» общества;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как обмен материальным ресурсом;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как «цивилизационный» план мобильности.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15. Наиболее близким к человеку, нижним планом бытия с его вещно – материальным выражением в цивилизационном движении (динамике), является*: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повседневность;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городская культура;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«публичная» жизнь;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профессиональная деятельность.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16.   В   концепции   Ф.  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  человеческую   историю   можно   понять   по анализу*: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повседневности;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социальной стратификации;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трудовой активности;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общественной жизни.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17. В работе Н.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Элиаса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повседневность тесно связана*: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с психологией, человеческими эмоциями и аффектами;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с развитием материального производства;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с развитием капитализма;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г. с развитием демократического общества.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18.  Природное начало, природа живого человеческого чувства в его повседневном проявлении; психология обыденности, и проявление в ней бессознательного начала в ошибках, оговорках, очитках (случайностях) - от которых человек защищается «молитвой, любовью или войной», выявляется в работах*: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а. З. Фрейда;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б. Н.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Элиаса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в. Ф.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Броделя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г. М.Фуко.</w:t>
      </w: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tabs>
          <w:tab w:val="left" w:pos="284"/>
          <w:tab w:val="left" w:pos="340"/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690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4E2ADF" w:rsidRPr="002A6690" w:rsidRDefault="004E2ADF" w:rsidP="004E2ADF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6690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Контрольные вопросы к зачету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Хронология, периодизация первобытного общества.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Материально-хозяйственная культура эпохи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праобщины</w:t>
      </w:r>
      <w:proofErr w:type="spellEnd"/>
      <w:r w:rsidRPr="002A6690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Материально-хозяйственная культура эпохи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раннепервобытной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общины.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Материально-хозяйственная культура эпохи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позднепервобытной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общины.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Материально-хозяйственная культура эпохи 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классообразования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Хозяйственно-бытовая жизнь Древней Греции: ремесла, особенности сельского хозяйства, город и основные типы построек.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Материально-бытовая культура Древнего Рима: армейские традиции; цивилизаторская миссия – города.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Материально-бытовая культура Древнего Рима: система коммуникаций, грандиозность и разнообразие построек.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Эволюция римского частного быта: утварь, одежда.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Разнообразие материально-культурных форм хозяйства и экономики Византийской империи.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Материальные структуры Высокого Средневековья: рост городов, трансформации в хозяйстве и быту; основные типы жилищ.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Основные характеристики материальной культуры эпохи Возрождения.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Основные достижения в материально-хозяйственной сфере в странах Северного Возрождения: книгопечатание, библиотеки и коллекционирование, 3 основных тенденции в европейской моде.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Разнообразие материально-культурных форм хозяйства и экономики Византийской империи: городская культура (на примере Константинополя) – основные строительные приемы, уровень развития коммуникаций, роль ремесла шелкоткачества.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Материальные структуры Раннего Средневековья: технический регресс; феодальный замок; традиции питания.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Характеристика индустриального общества 19 века.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Основные характеристики материальной культуры 20 века: техницизм, городская и сельская культуры, информационное общество и др.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Городской тип итальянской цивилизации эпохи Возрождения: основные принципы градостроительства, типы жилищ, внутреннее убранство помещений; венецианская мода в одежде.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Материальные структуры Нового времени: общая характеристика европейской цивилизации – демографическая ситуация, аграрный сектор, «продовольственные» революции.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Материальные структуры Нового времени: общая характеристика европейской цивилизации. 18 век – распространение стиля рококо.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 Материальные структуры Нового времени: общая характеристика европейской цивилизации.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Материальная культура Вавилонского царства: ремесла, скотоводство, технология обеспечения земледелия, основные продукты и питание; дороги, торговля, транспорт, армейское вооружение.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Эмансипация женщины в </w:t>
      </w:r>
      <w:r w:rsidRPr="002A6690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2A6690">
        <w:rPr>
          <w:rFonts w:ascii="Times New Roman" w:hAnsi="Times New Roman" w:cs="Times New Roman"/>
          <w:sz w:val="24"/>
          <w:szCs w:val="24"/>
        </w:rPr>
        <w:t xml:space="preserve"> столетии.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Особенности и проблемы изучения материально-бытовой культуры.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Типы жилищ первобытного человека.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Материальная культура в эпоху бронзы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Особенности быта кочевников.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2A6690">
        <w:rPr>
          <w:rFonts w:ascii="Times New Roman" w:hAnsi="Times New Roman" w:cs="Times New Roman"/>
          <w:sz w:val="24"/>
          <w:szCs w:val="24"/>
        </w:rPr>
        <w:t>Общеварварская</w:t>
      </w:r>
      <w:proofErr w:type="spellEnd"/>
      <w:r w:rsidRPr="002A6690">
        <w:rPr>
          <w:rFonts w:ascii="Times New Roman" w:hAnsi="Times New Roman" w:cs="Times New Roman"/>
          <w:sz w:val="24"/>
          <w:szCs w:val="24"/>
        </w:rPr>
        <w:t xml:space="preserve"> мода” эпохи Великого переселения народов. </w:t>
      </w:r>
    </w:p>
    <w:p w:rsidR="004E2ADF" w:rsidRPr="002A6690" w:rsidRDefault="004E2ADF" w:rsidP="004E2AD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Структура повседневно-бытовой и хозяйственной культуры.</w:t>
      </w:r>
    </w:p>
    <w:p w:rsidR="004E2ADF" w:rsidRPr="002A6690" w:rsidRDefault="004E2ADF" w:rsidP="004E2A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pStyle w:val="a5"/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6690">
        <w:rPr>
          <w:rFonts w:ascii="Times New Roman" w:hAnsi="Times New Roman" w:cs="Times New Roman"/>
          <w:b/>
          <w:sz w:val="32"/>
          <w:szCs w:val="32"/>
        </w:rPr>
        <w:t>Балльная оценка знаний студента</w:t>
      </w:r>
    </w:p>
    <w:p w:rsidR="004E2ADF" w:rsidRPr="002A6690" w:rsidRDefault="004E2ADF" w:rsidP="004E2A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 xml:space="preserve">Зачет: 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-«Отлично»</w:t>
      </w:r>
      <w:r w:rsidRPr="002A6690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-«Хорошо»</w:t>
      </w:r>
      <w:r w:rsidRPr="002A6690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-«Удовлетворительно»</w:t>
      </w:r>
      <w:r w:rsidRPr="002A6690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Незачет:</w:t>
      </w:r>
    </w:p>
    <w:p w:rsidR="004E2ADF" w:rsidRPr="002A6690" w:rsidRDefault="004E2ADF" w:rsidP="004E2A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690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2A6690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4E2ADF" w:rsidRPr="002A6690" w:rsidRDefault="004E2ADF">
      <w:pPr>
        <w:rPr>
          <w:rFonts w:ascii="Times New Roman" w:hAnsi="Times New Roman" w:cs="Times New Roman"/>
        </w:rPr>
      </w:pPr>
    </w:p>
    <w:p w:rsidR="002A6690" w:rsidRPr="00E43D57" w:rsidRDefault="002A6690" w:rsidP="002A669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2A6690" w:rsidRPr="00E43D57" w:rsidRDefault="002A6690" w:rsidP="002A669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2A6690" w:rsidRPr="00E43D57" w:rsidRDefault="002A6690" w:rsidP="002A669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E33311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2A6690" w:rsidRPr="00E43D57" w:rsidRDefault="002A6690" w:rsidP="002A669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Е.В. </w:t>
      </w:r>
      <w:proofErr w:type="spellStart"/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>Дзякович</w:t>
      </w:r>
      <w:proofErr w:type="spellEnd"/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доктор культурологии, доцент; </w:t>
      </w:r>
      <w:proofErr w:type="spellStart"/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>И.В.Устинова</w:t>
      </w:r>
      <w:proofErr w:type="spellEnd"/>
      <w:r w:rsidRPr="002A6690">
        <w:rPr>
          <w:rFonts w:ascii="Times New Roman" w:eastAsia="Times New Roman" w:hAnsi="Times New Roman" w:cs="Times New Roman"/>
          <w:sz w:val="24"/>
          <w:szCs w:val="24"/>
          <w:lang w:eastAsia="zh-CN"/>
        </w:rPr>
        <w:t>,  доктор философских наук, доцент</w:t>
      </w:r>
      <w:bookmarkStart w:id="0" w:name="_GoBack"/>
      <w:bookmarkEnd w:id="0"/>
    </w:p>
    <w:sectPr w:rsidR="002A6690" w:rsidRPr="00E43D57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6F1E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8E063E"/>
    <w:multiLevelType w:val="hybridMultilevel"/>
    <w:tmpl w:val="90348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DEA"/>
    <w:rsid w:val="000154F6"/>
    <w:rsid w:val="00224A76"/>
    <w:rsid w:val="002A6690"/>
    <w:rsid w:val="00364DEA"/>
    <w:rsid w:val="003A6B70"/>
    <w:rsid w:val="003C47FC"/>
    <w:rsid w:val="004641AA"/>
    <w:rsid w:val="004E2ADF"/>
    <w:rsid w:val="005C3684"/>
    <w:rsid w:val="005D24A7"/>
    <w:rsid w:val="008260D3"/>
    <w:rsid w:val="00A262D1"/>
    <w:rsid w:val="00B840CC"/>
    <w:rsid w:val="00C91947"/>
    <w:rsid w:val="00E33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2F045-45CB-48A2-A2AA-FA603EB4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2A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D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E2A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99"/>
    <w:qFormat/>
    <w:rsid w:val="004E2ADF"/>
    <w:pPr>
      <w:keepNext w:val="0"/>
      <w:keepLines w:val="0"/>
      <w:spacing w:line="240" w:lineRule="auto"/>
      <w:contextualSpacing/>
      <w:jc w:val="center"/>
      <w:outlineLvl w:val="9"/>
    </w:pPr>
    <w:rPr>
      <w:rFonts w:ascii="Times New Roman" w:eastAsia="Calibri" w:hAnsi="Times New Roman" w:cs="Times New Roman"/>
      <w:color w:val="auto"/>
    </w:rPr>
  </w:style>
  <w:style w:type="paragraph" w:styleId="2">
    <w:name w:val="toc 2"/>
    <w:basedOn w:val="a"/>
    <w:next w:val="a"/>
    <w:autoRedefine/>
    <w:uiPriority w:val="39"/>
    <w:unhideWhenUsed/>
    <w:rsid w:val="004E2ADF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4E2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4E2ADF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E2ADF"/>
    <w:pPr>
      <w:widowControl w:val="0"/>
      <w:autoSpaceDE w:val="0"/>
      <w:autoSpaceDN w:val="0"/>
      <w:adjustRightInd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4E2ADF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2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5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Ольга Александровна Всехсвятская</cp:lastModifiedBy>
  <cp:revision>5</cp:revision>
  <cp:lastPrinted>2019-06-26T13:38:00Z</cp:lastPrinted>
  <dcterms:created xsi:type="dcterms:W3CDTF">2022-02-11T12:11:00Z</dcterms:created>
  <dcterms:modified xsi:type="dcterms:W3CDTF">2022-09-07T10:31:00Z</dcterms:modified>
</cp:coreProperties>
</file>